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F76AE4">
              <w:rPr>
                <w:sz w:val="22"/>
                <w:szCs w:val="22"/>
              </w:rPr>
              <w:t>п</w:t>
            </w:r>
            <w:r w:rsidR="003B0D81">
              <w:rPr>
                <w:sz w:val="22"/>
                <w:szCs w:val="22"/>
              </w:rPr>
              <w:t xml:space="preserve">оселка </w:t>
            </w:r>
            <w:proofErr w:type="spellStart"/>
            <w:r w:rsidR="003B0D81">
              <w:rPr>
                <w:sz w:val="22"/>
                <w:szCs w:val="22"/>
              </w:rPr>
              <w:t>Конышевка</w:t>
            </w:r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B038E4" w:rsidP="00F76AE4">
            <w:pPr>
              <w:rPr>
                <w:sz w:val="20"/>
                <w:szCs w:val="20"/>
              </w:rPr>
            </w:pPr>
            <w:r w:rsidRPr="00B038E4">
              <w:rPr>
                <w:sz w:val="20"/>
                <w:szCs w:val="20"/>
              </w:rPr>
              <w:t>4621600010001026200</w:t>
            </w: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944FC9" w:rsidP="00944FC9">
            <w:pPr>
              <w:rPr>
                <w:sz w:val="22"/>
                <w:szCs w:val="22"/>
              </w:rPr>
            </w:pPr>
            <w:r w:rsidRPr="00944FC9">
              <w:rPr>
                <w:sz w:val="22"/>
                <w:szCs w:val="22"/>
              </w:rPr>
              <w:t>Предоставление земельных участк</w:t>
            </w:r>
            <w:r>
              <w:rPr>
                <w:sz w:val="22"/>
                <w:szCs w:val="22"/>
              </w:rPr>
              <w:t xml:space="preserve">ов, находящихся в муниципальной </w:t>
            </w:r>
            <w:r w:rsidRPr="00944FC9">
              <w:rPr>
                <w:sz w:val="22"/>
                <w:szCs w:val="22"/>
              </w:rPr>
              <w:t xml:space="preserve">собственности, и (или) государственная </w:t>
            </w:r>
            <w:r w:rsidR="00F76AE4">
              <w:rPr>
                <w:sz w:val="22"/>
                <w:szCs w:val="22"/>
              </w:rPr>
              <w:t>собственность на которые не раз</w:t>
            </w:r>
            <w:r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</w:t>
            </w:r>
            <w:r>
              <w:rPr>
                <w:sz w:val="22"/>
                <w:szCs w:val="22"/>
              </w:rPr>
              <w:t xml:space="preserve">ким (фермерским) хозяйством его </w:t>
            </w:r>
            <w:r w:rsidRPr="00944FC9">
              <w:rPr>
                <w:sz w:val="22"/>
                <w:szCs w:val="22"/>
              </w:rPr>
              <w:t>деятельности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944FC9" w:rsidP="00F76AE4">
            <w:pPr>
              <w:rPr>
                <w:sz w:val="22"/>
                <w:szCs w:val="22"/>
              </w:rPr>
            </w:pPr>
            <w:r w:rsidRPr="00944FC9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и (или) государственная </w:t>
            </w:r>
            <w:r w:rsidR="00C21497">
              <w:rPr>
                <w:sz w:val="22"/>
                <w:szCs w:val="22"/>
              </w:rPr>
              <w:t>собственность на которые не раз</w:t>
            </w:r>
            <w:r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3059F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3B0D81">
              <w:rPr>
                <w:sz w:val="22"/>
                <w:szCs w:val="22"/>
              </w:rPr>
              <w:t xml:space="preserve">Поселка </w:t>
            </w:r>
            <w:proofErr w:type="spellStart"/>
            <w:r w:rsidR="003B0D81">
              <w:rPr>
                <w:sz w:val="22"/>
                <w:szCs w:val="22"/>
              </w:rPr>
              <w:t>Конышевка</w:t>
            </w:r>
            <w:r w:rsidR="00525603">
              <w:rPr>
                <w:sz w:val="22"/>
                <w:szCs w:val="22"/>
              </w:rPr>
              <w:t>Конышевского</w:t>
            </w:r>
            <w:proofErr w:type="spellEnd"/>
            <w:r w:rsidR="00525603">
              <w:rPr>
                <w:sz w:val="22"/>
                <w:szCs w:val="22"/>
              </w:rPr>
              <w:t xml:space="preserve">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3059FD">
              <w:rPr>
                <w:sz w:val="22"/>
                <w:szCs w:val="22"/>
              </w:rPr>
              <w:t>55</w:t>
            </w:r>
            <w:r w:rsidR="00B001A4">
              <w:rPr>
                <w:sz w:val="22"/>
                <w:szCs w:val="22"/>
              </w:rPr>
              <w:t>-</w:t>
            </w:r>
            <w:r w:rsidR="00C4490E">
              <w:rPr>
                <w:sz w:val="22"/>
                <w:szCs w:val="22"/>
              </w:rPr>
              <w:t>па от</w:t>
            </w:r>
            <w:r w:rsidR="003059FD">
              <w:rPr>
                <w:sz w:val="22"/>
                <w:szCs w:val="22"/>
              </w:rPr>
              <w:t>10</w:t>
            </w:r>
            <w:r w:rsidR="00944FC9">
              <w:rPr>
                <w:sz w:val="22"/>
                <w:szCs w:val="22"/>
              </w:rPr>
              <w:t>.</w:t>
            </w:r>
            <w:r w:rsidR="003059FD">
              <w:rPr>
                <w:sz w:val="22"/>
                <w:szCs w:val="22"/>
              </w:rPr>
              <w:t>04</w:t>
            </w:r>
            <w:r w:rsidR="00B001A4">
              <w:rPr>
                <w:sz w:val="22"/>
                <w:szCs w:val="22"/>
              </w:rPr>
              <w:t>.</w:t>
            </w:r>
            <w:r w:rsidR="00944FC9">
              <w:rPr>
                <w:sz w:val="22"/>
                <w:szCs w:val="22"/>
              </w:rPr>
              <w:t>201</w:t>
            </w:r>
            <w:r w:rsidR="003059FD">
              <w:rPr>
                <w:sz w:val="22"/>
                <w:szCs w:val="22"/>
              </w:rPr>
              <w:t>7</w:t>
            </w:r>
            <w:r w:rsidR="00C4490E">
              <w:rPr>
                <w:sz w:val="22"/>
                <w:szCs w:val="22"/>
              </w:rPr>
              <w:t>г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944FC9" w:rsidRPr="00944FC9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</w:t>
            </w:r>
            <w:r w:rsidR="00C1165C">
              <w:rPr>
                <w:sz w:val="22"/>
                <w:szCs w:val="22"/>
              </w:rPr>
              <w:t>енность на которые не раз</w:t>
            </w:r>
            <w:r w:rsidR="00944FC9"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      </w:r>
            <w:proofErr w:type="gramEnd"/>
            <w:r w:rsidR="00944FC9" w:rsidRPr="00944FC9">
              <w:rPr>
                <w:sz w:val="22"/>
                <w:szCs w:val="22"/>
              </w:rPr>
              <w:t>) хозяйством его деятельности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B038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B038E4">
              <w:rPr>
                <w:sz w:val="22"/>
                <w:szCs w:val="22"/>
              </w:rPr>
              <w:t>8 (47156) 2-18</w:t>
            </w:r>
            <w:r w:rsidR="003B0D81" w:rsidRPr="003B0D81">
              <w:rPr>
                <w:sz w:val="22"/>
                <w:szCs w:val="22"/>
              </w:rPr>
              <w:t>-</w:t>
            </w:r>
            <w:r w:rsidR="00B038E4">
              <w:rPr>
                <w:sz w:val="22"/>
                <w:szCs w:val="22"/>
              </w:rPr>
              <w:t>69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3B0D81">
              <w:rPr>
                <w:sz w:val="22"/>
                <w:szCs w:val="22"/>
              </w:rPr>
              <w:t>adm-kon@mail.ru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350"/>
        <w:gridCol w:w="1701"/>
        <w:gridCol w:w="1843"/>
        <w:gridCol w:w="1984"/>
        <w:gridCol w:w="2127"/>
        <w:gridCol w:w="1134"/>
        <w:gridCol w:w="850"/>
        <w:gridCol w:w="851"/>
        <w:gridCol w:w="850"/>
        <w:gridCol w:w="1276"/>
        <w:gridCol w:w="992"/>
      </w:tblGrid>
      <w:tr w:rsidR="007E5FD4" w:rsidRPr="00DF7A86" w:rsidTr="00F76AE4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F76AE4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98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F76AE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F76AE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6339D6" w:rsidRPr="006339D6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Предоставление земельных участков, находящихся в </w:t>
            </w:r>
            <w:proofErr w:type="gramStart"/>
            <w:r w:rsidRPr="006339D6">
              <w:rPr>
                <w:sz w:val="20"/>
                <w:szCs w:val="20"/>
              </w:rPr>
              <w:t>муниципальной</w:t>
            </w:r>
            <w:proofErr w:type="gramEnd"/>
          </w:p>
          <w:p w:rsidR="006339D6" w:rsidRPr="006339D6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 xml:space="preserve">граничена, на территории </w:t>
            </w:r>
            <w:r w:rsidRPr="006339D6">
              <w:rPr>
                <w:sz w:val="20"/>
                <w:szCs w:val="20"/>
              </w:rPr>
              <w:lastRenderedPageBreak/>
              <w:t xml:space="preserve">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7E5FD4" w:rsidRPr="00B001A4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984" w:type="dxa"/>
            <w:shd w:val="clear" w:color="auto" w:fill="auto"/>
          </w:tcPr>
          <w:p w:rsidR="00995DFD" w:rsidRPr="00995DFD" w:rsidRDefault="00995DFD" w:rsidP="00F76AE4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Основания для отказа в предоставлении муниципальной услуги:</w:t>
            </w:r>
          </w:p>
          <w:p w:rsidR="00995DFD" w:rsidRPr="00995DFD" w:rsidRDefault="00F76AE4" w:rsidP="00F7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5DFD" w:rsidRPr="00995DFD">
              <w:rPr>
                <w:sz w:val="20"/>
                <w:szCs w:val="20"/>
              </w:rPr>
              <w:t>земельный участок, является федеральной собственностью, собственностью Курской области или собственностью ин</w:t>
            </w:r>
            <w:r w:rsidR="00995DFD">
              <w:rPr>
                <w:sz w:val="20"/>
                <w:szCs w:val="20"/>
              </w:rPr>
              <w:t xml:space="preserve">ого муниципального образования, </w:t>
            </w:r>
            <w:r w:rsidR="00995DFD" w:rsidRPr="00995DFD">
              <w:rPr>
                <w:sz w:val="20"/>
                <w:szCs w:val="20"/>
              </w:rPr>
              <w:t xml:space="preserve">а также собственностью юридическогои </w:t>
            </w:r>
            <w:r w:rsidR="00995DFD" w:rsidRPr="00995DFD">
              <w:rPr>
                <w:sz w:val="20"/>
                <w:szCs w:val="20"/>
              </w:rPr>
              <w:lastRenderedPageBreak/>
              <w:t>(или) физического лица;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наличие запрета на предоставление земельного участка, установленного действующим законодательством РФ;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наличие вступивших в законную силу решений суда, ограничивающих оборот земельного участка;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 xml:space="preserve">несоответствие обращения </w:t>
            </w:r>
            <w:r w:rsidRPr="00995DFD">
              <w:rPr>
                <w:sz w:val="20"/>
                <w:szCs w:val="20"/>
              </w:rPr>
              <w:lastRenderedPageBreak/>
              <w:t>содержанию муниципальной услуги.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E5FD4" w:rsidRPr="00004671" w:rsidRDefault="00995DFD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lastRenderedPageBreak/>
              <w:t xml:space="preserve">Основания для приостановления рассмотрения </w:t>
            </w:r>
            <w:r w:rsidR="0078594A">
              <w:rPr>
                <w:sz w:val="20"/>
                <w:szCs w:val="20"/>
              </w:rPr>
              <w:t>подуслуги</w:t>
            </w:r>
            <w:r w:rsidRPr="00995DFD">
              <w:rPr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F76AE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2E04A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7074F6" w:rsidP="00F149B0">
            <w:pPr>
              <w:jc w:val="center"/>
              <w:rPr>
                <w:sz w:val="22"/>
                <w:szCs w:val="22"/>
              </w:rPr>
            </w:pPr>
            <w:r w:rsidRPr="007074F6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6339D6" w:rsidRPr="006339D6" w:rsidRDefault="006339D6" w:rsidP="006339D6">
            <w:pPr>
              <w:jc w:val="center"/>
              <w:rPr>
                <w:sz w:val="22"/>
                <w:szCs w:val="22"/>
              </w:rPr>
            </w:pPr>
            <w:r w:rsidRPr="006339D6">
              <w:rPr>
                <w:sz w:val="22"/>
                <w:szCs w:val="22"/>
              </w:rPr>
              <w:t xml:space="preserve">Предоставление земельных участков, находящихся в </w:t>
            </w:r>
            <w:proofErr w:type="gramStart"/>
            <w:r w:rsidRPr="006339D6">
              <w:rPr>
                <w:sz w:val="22"/>
                <w:szCs w:val="22"/>
              </w:rPr>
              <w:t>муниципальной</w:t>
            </w:r>
            <w:proofErr w:type="gramEnd"/>
          </w:p>
          <w:p w:rsidR="006339D6" w:rsidRPr="006339D6" w:rsidRDefault="006339D6" w:rsidP="006339D6">
            <w:pPr>
              <w:jc w:val="center"/>
              <w:rPr>
                <w:sz w:val="22"/>
                <w:szCs w:val="22"/>
              </w:rPr>
            </w:pPr>
            <w:r w:rsidRPr="006339D6">
              <w:rPr>
                <w:sz w:val="22"/>
                <w:szCs w:val="22"/>
              </w:rPr>
              <w:lastRenderedPageBreak/>
              <w:t xml:space="preserve">собственности, и (или) государственная </w:t>
            </w:r>
            <w:r>
              <w:rPr>
                <w:sz w:val="22"/>
                <w:szCs w:val="22"/>
              </w:rPr>
              <w:t>собственность на которые не раз</w:t>
            </w:r>
            <w:r w:rsidRPr="006339D6">
              <w:rPr>
                <w:sz w:val="22"/>
                <w:szCs w:val="22"/>
              </w:rPr>
              <w:t xml:space="preserve"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004671" w:rsidRPr="00004671" w:rsidRDefault="006339D6" w:rsidP="006339D6">
            <w:pPr>
              <w:jc w:val="center"/>
              <w:rPr>
                <w:sz w:val="22"/>
                <w:szCs w:val="22"/>
              </w:rPr>
            </w:pPr>
            <w:r w:rsidRPr="006339D6">
              <w:rPr>
                <w:sz w:val="22"/>
                <w:szCs w:val="22"/>
              </w:rPr>
              <w:t>деятельности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proofErr w:type="gramStart"/>
            <w:r w:rsidRPr="00004671">
              <w:rPr>
                <w:sz w:val="22"/>
                <w:szCs w:val="22"/>
              </w:rPr>
              <w:t>оформленное</w:t>
            </w:r>
            <w:proofErr w:type="gramEnd"/>
            <w:r w:rsidRPr="00004671">
              <w:rPr>
                <w:sz w:val="22"/>
                <w:szCs w:val="22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Приложение </w:t>
            </w:r>
            <w:r w:rsidR="002E04A5">
              <w:rPr>
                <w:sz w:val="22"/>
                <w:szCs w:val="22"/>
              </w:rPr>
              <w:t xml:space="preserve">к </w:t>
            </w:r>
            <w:r w:rsidRPr="00004671">
              <w:rPr>
                <w:sz w:val="22"/>
                <w:szCs w:val="22"/>
              </w:rPr>
              <w:t>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8594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78594A" w:rsidP="00945892">
            <w:pPr>
              <w:rPr>
                <w:sz w:val="22"/>
                <w:szCs w:val="22"/>
              </w:rPr>
            </w:pPr>
            <w:r w:rsidRPr="0078594A">
              <w:rPr>
                <w:sz w:val="22"/>
                <w:szCs w:val="22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04A5">
        <w:trPr>
          <w:trHeight w:val="3021"/>
        </w:trPr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04671" w:rsidRPr="002E04A5" w:rsidRDefault="00004671" w:rsidP="002E04A5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1839"/>
        <w:gridCol w:w="1836"/>
        <w:gridCol w:w="1839"/>
        <w:gridCol w:w="2407"/>
        <w:gridCol w:w="1556"/>
        <w:gridCol w:w="1698"/>
        <w:gridCol w:w="1275"/>
        <w:gridCol w:w="1418"/>
      </w:tblGrid>
      <w:tr w:rsidR="00F203CF" w:rsidTr="007074F6">
        <w:trPr>
          <w:trHeight w:val="1851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7074F6">
        <w:trPr>
          <w:trHeight w:val="228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7074F6">
        <w:trPr>
          <w:trHeight w:val="470"/>
        </w:trPr>
        <w:tc>
          <w:tcPr>
            <w:tcW w:w="13973" w:type="dxa"/>
            <w:gridSpan w:val="8"/>
            <w:shd w:val="clear" w:color="auto" w:fill="auto"/>
          </w:tcPr>
          <w:p w:rsidR="00004671" w:rsidRPr="00303C2E" w:rsidRDefault="007074F6" w:rsidP="00F47398">
            <w:pPr>
              <w:jc w:val="center"/>
              <w:rPr>
                <w:sz w:val="22"/>
                <w:szCs w:val="22"/>
              </w:rPr>
            </w:pPr>
            <w:r w:rsidRPr="007074F6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7074F6">
        <w:trPr>
          <w:trHeight w:val="1153"/>
        </w:trPr>
        <w:tc>
          <w:tcPr>
            <w:tcW w:w="152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Выписка из ЕГРП о правах на </w:t>
            </w:r>
            <w:r w:rsidR="002E04A5">
              <w:rPr>
                <w:sz w:val="20"/>
                <w:szCs w:val="20"/>
              </w:rPr>
              <w:t xml:space="preserve">недвижимое имущество и сделок с ним </w:t>
            </w:r>
          </w:p>
        </w:tc>
        <w:tc>
          <w:tcPr>
            <w:tcW w:w="1836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B0D81">
              <w:rPr>
                <w:sz w:val="20"/>
                <w:szCs w:val="20"/>
              </w:rPr>
              <w:t>Поселка Конышевка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7074F6">
        <w:trPr>
          <w:trHeight w:val="1153"/>
        </w:trPr>
        <w:tc>
          <w:tcPr>
            <w:tcW w:w="1523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Pr="0067131C" w:rsidRDefault="002E04A5" w:rsidP="002E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83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Default="002E04A5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B0D81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shd w:val="clear" w:color="auto" w:fill="auto"/>
          </w:tcPr>
          <w:p w:rsidR="002E04A5" w:rsidRPr="00CC0EDC" w:rsidRDefault="002E04A5" w:rsidP="00F76AE4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7074F6">
        <w:trPr>
          <w:trHeight w:val="1153"/>
        </w:trPr>
        <w:tc>
          <w:tcPr>
            <w:tcW w:w="1523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Pr="00CC0EDC" w:rsidRDefault="002E04A5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183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B0D81">
              <w:rPr>
                <w:sz w:val="20"/>
                <w:szCs w:val="20"/>
              </w:rPr>
              <w:t xml:space="preserve">Поселка </w:t>
            </w:r>
            <w:proofErr w:type="spellStart"/>
            <w:r w:rsidR="003B0D81">
              <w:rPr>
                <w:sz w:val="20"/>
                <w:szCs w:val="20"/>
              </w:rPr>
              <w:t>Конышевка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7074F6">
        <w:trPr>
          <w:trHeight w:val="976"/>
        </w:trPr>
        <w:tc>
          <w:tcPr>
            <w:tcW w:w="1523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2E04A5" w:rsidRPr="0067131C" w:rsidRDefault="0078594A" w:rsidP="00945892">
            <w:pPr>
              <w:rPr>
                <w:sz w:val="20"/>
                <w:szCs w:val="20"/>
              </w:rPr>
            </w:pPr>
            <w:r w:rsidRPr="0078594A">
              <w:rPr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B0D81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7074F6">
        <w:trPr>
          <w:trHeight w:val="77"/>
        </w:trPr>
        <w:tc>
          <w:tcPr>
            <w:tcW w:w="1523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2E04A5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416"/>
        <w:gridCol w:w="711"/>
        <w:gridCol w:w="1415"/>
        <w:gridCol w:w="1843"/>
        <w:gridCol w:w="1843"/>
        <w:gridCol w:w="1134"/>
        <w:gridCol w:w="1845"/>
        <w:gridCol w:w="1701"/>
        <w:gridCol w:w="1842"/>
      </w:tblGrid>
      <w:tr w:rsidR="00F203CF" w:rsidRPr="00CC0EDC" w:rsidTr="004C433B">
        <w:trPr>
          <w:trHeight w:val="1176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«подуслуги»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433B">
        <w:trPr>
          <w:trHeight w:val="1122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433B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10"/>
            <w:shd w:val="clear" w:color="auto" w:fill="auto"/>
          </w:tcPr>
          <w:p w:rsidR="00004671" w:rsidRPr="00303C2E" w:rsidRDefault="007074F6" w:rsidP="00F47398">
            <w:pPr>
              <w:jc w:val="center"/>
              <w:rPr>
                <w:sz w:val="22"/>
                <w:szCs w:val="22"/>
              </w:rPr>
            </w:pPr>
            <w:r w:rsidRPr="007074F6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C433B" w:rsidRPr="00CC0EDC" w:rsidTr="006D7CE5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C433B" w:rsidRPr="00CB2348" w:rsidRDefault="006339D6" w:rsidP="006D7CE5">
            <w:pPr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заключение договора </w:t>
            </w:r>
            <w:r w:rsidRPr="006339D6">
              <w:rPr>
                <w:sz w:val="20"/>
                <w:szCs w:val="20"/>
              </w:rPr>
              <w:lastRenderedPageBreak/>
              <w:t>купли-продажи или аренды земельного участка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Лично,  по почте, </w:t>
            </w:r>
            <w:r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701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Работник </w:t>
            </w:r>
            <w:r>
              <w:rPr>
                <w:sz w:val="20"/>
                <w:szCs w:val="20"/>
              </w:rPr>
              <w:lastRenderedPageBreak/>
              <w:t>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</w:t>
            </w:r>
            <w:r>
              <w:rPr>
                <w:sz w:val="20"/>
                <w:szCs w:val="20"/>
              </w:rPr>
              <w:lastRenderedPageBreak/>
              <w:t>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4C433B" w:rsidRPr="00CC0EDC" w:rsidTr="006D7CE5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C433B" w:rsidRPr="00CC0EDC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Формы документов, необходимые для выполнения процедуры </w:t>
            </w:r>
            <w:r w:rsidRPr="00CC0EDC">
              <w:rPr>
                <w:sz w:val="20"/>
                <w:szCs w:val="20"/>
              </w:rPr>
              <w:lastRenderedPageBreak/>
              <w:t>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6D7CE5" w:rsidRPr="006D7CE5" w:rsidRDefault="006D7CE5" w:rsidP="006D7CE5">
            <w:pPr>
              <w:jc w:val="center"/>
              <w:rPr>
                <w:sz w:val="22"/>
                <w:szCs w:val="22"/>
              </w:rPr>
            </w:pPr>
            <w:r w:rsidRPr="006D7CE5">
              <w:rPr>
                <w:sz w:val="22"/>
                <w:szCs w:val="22"/>
              </w:rPr>
              <w:t xml:space="preserve">Предоставление земельных участков, находящихся в </w:t>
            </w:r>
            <w:proofErr w:type="gramStart"/>
            <w:r w:rsidRPr="006D7CE5">
              <w:rPr>
                <w:sz w:val="22"/>
                <w:szCs w:val="22"/>
              </w:rPr>
              <w:t>муниципальной</w:t>
            </w:r>
            <w:proofErr w:type="gramEnd"/>
          </w:p>
          <w:p w:rsidR="006D7CE5" w:rsidRPr="006D7CE5" w:rsidRDefault="006D7CE5" w:rsidP="006D7CE5">
            <w:pPr>
              <w:jc w:val="center"/>
              <w:rPr>
                <w:sz w:val="22"/>
                <w:szCs w:val="22"/>
              </w:rPr>
            </w:pPr>
            <w:r w:rsidRPr="006D7CE5">
              <w:rPr>
                <w:sz w:val="22"/>
                <w:szCs w:val="22"/>
              </w:rPr>
              <w:t xml:space="preserve">собственности, и (или) государственная </w:t>
            </w:r>
            <w:r w:rsidR="00C1165C">
              <w:rPr>
                <w:sz w:val="22"/>
                <w:szCs w:val="22"/>
              </w:rPr>
              <w:t>собственность на которые не раз</w:t>
            </w:r>
            <w:r w:rsidRPr="006D7CE5">
              <w:rPr>
                <w:sz w:val="22"/>
                <w:szCs w:val="22"/>
              </w:rPr>
              <w:t xml:space="preserve"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F203CF" w:rsidRPr="00CC0EDC" w:rsidRDefault="006D7CE5" w:rsidP="006D7CE5">
            <w:pPr>
              <w:jc w:val="center"/>
              <w:rPr>
                <w:sz w:val="20"/>
                <w:szCs w:val="20"/>
              </w:rPr>
            </w:pPr>
            <w:r w:rsidRPr="006D7CE5">
              <w:rPr>
                <w:sz w:val="22"/>
                <w:szCs w:val="22"/>
              </w:rPr>
              <w:t>деятельности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CB2348">
              <w:rPr>
                <w:sz w:val="20"/>
                <w:szCs w:val="20"/>
              </w:rPr>
              <w:t xml:space="preserve"> №1,2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Рассомтение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6339D6" w:rsidP="00F76AE4">
            <w:pPr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>заключение договора купли-продажи или аренды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получения </w:t>
            </w:r>
            <w:r w:rsidRPr="00CC0EDC">
              <w:rPr>
                <w:sz w:val="20"/>
                <w:szCs w:val="20"/>
              </w:rPr>
              <w:lastRenderedPageBreak/>
              <w:t>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записи на прием в </w:t>
            </w:r>
            <w:r w:rsidRPr="00CC0EDC">
              <w:rPr>
                <w:sz w:val="20"/>
                <w:szCs w:val="20"/>
              </w:rPr>
              <w:lastRenderedPageBreak/>
              <w:t>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приема и </w:t>
            </w:r>
            <w:r w:rsidRPr="00CC0EDC">
              <w:rPr>
                <w:sz w:val="20"/>
                <w:szCs w:val="20"/>
              </w:rPr>
              <w:lastRenderedPageBreak/>
              <w:t>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оплаты </w:t>
            </w:r>
            <w:r w:rsidRPr="00CC0EDC">
              <w:rPr>
                <w:sz w:val="20"/>
                <w:szCs w:val="20"/>
              </w:rPr>
              <w:lastRenderedPageBreak/>
              <w:t>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получения </w:t>
            </w:r>
            <w:r w:rsidRPr="00CC0EDC">
              <w:rPr>
                <w:sz w:val="20"/>
                <w:szCs w:val="20"/>
              </w:rPr>
              <w:lastRenderedPageBreak/>
              <w:t>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подачи жалобы на </w:t>
            </w:r>
            <w:r w:rsidRPr="00CC0EDC">
              <w:rPr>
                <w:sz w:val="20"/>
                <w:szCs w:val="20"/>
              </w:rPr>
              <w:lastRenderedPageBreak/>
              <w:t>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F76AE4" w:rsidRPr="00F76AE4" w:rsidRDefault="00F76AE4" w:rsidP="00F76AE4">
            <w:pPr>
              <w:jc w:val="center"/>
              <w:rPr>
                <w:sz w:val="22"/>
                <w:szCs w:val="22"/>
              </w:rPr>
            </w:pPr>
            <w:r w:rsidRPr="00F76AE4">
              <w:rPr>
                <w:sz w:val="22"/>
                <w:szCs w:val="22"/>
              </w:rPr>
              <w:t xml:space="preserve">Предоставление земельных участков, находящихся в </w:t>
            </w:r>
            <w:proofErr w:type="gramStart"/>
            <w:r w:rsidRPr="00F76AE4">
              <w:rPr>
                <w:sz w:val="22"/>
                <w:szCs w:val="22"/>
              </w:rPr>
              <w:t>муниципальной</w:t>
            </w:r>
            <w:proofErr w:type="gramEnd"/>
          </w:p>
          <w:p w:rsidR="00F76AE4" w:rsidRPr="00F76AE4" w:rsidRDefault="00F76AE4" w:rsidP="00F76AE4">
            <w:pPr>
              <w:jc w:val="center"/>
              <w:rPr>
                <w:sz w:val="22"/>
                <w:szCs w:val="22"/>
              </w:rPr>
            </w:pPr>
            <w:r w:rsidRPr="00F76AE4">
              <w:rPr>
                <w:sz w:val="22"/>
                <w:szCs w:val="22"/>
              </w:rPr>
              <w:t>собственности, и (или) государственная собств</w:t>
            </w:r>
            <w:r>
              <w:rPr>
                <w:sz w:val="22"/>
                <w:szCs w:val="22"/>
              </w:rPr>
              <w:t>енность на которые не раз</w:t>
            </w:r>
            <w:r w:rsidRPr="00F76AE4">
              <w:rPr>
                <w:sz w:val="22"/>
                <w:szCs w:val="22"/>
              </w:rPr>
              <w:t xml:space="preserve"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D07771" w:rsidRPr="00CC0EDC" w:rsidRDefault="00F76AE4" w:rsidP="00F76AE4">
            <w:pPr>
              <w:jc w:val="center"/>
              <w:rPr>
                <w:sz w:val="20"/>
                <w:szCs w:val="20"/>
              </w:rPr>
            </w:pPr>
            <w:r w:rsidRPr="00F76AE4">
              <w:rPr>
                <w:sz w:val="22"/>
                <w:szCs w:val="22"/>
              </w:rPr>
              <w:t>деятельности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76AE4" w:rsidRDefault="00F76AE4" w:rsidP="006339D6">
      <w:pPr>
        <w:spacing w:after="200" w:line="276" w:lineRule="auto"/>
      </w:pPr>
    </w:p>
    <w:p w:rsidR="006339D6" w:rsidRPr="00F76AE4" w:rsidRDefault="006339D6" w:rsidP="006339D6">
      <w:pPr>
        <w:spacing w:after="200" w:line="276" w:lineRule="auto"/>
      </w:pPr>
    </w:p>
    <w:p w:rsidR="00F76AE4" w:rsidRPr="00F76AE4" w:rsidRDefault="00F76AE4" w:rsidP="00F76AE4">
      <w:pPr>
        <w:spacing w:after="200" w:line="276" w:lineRule="auto"/>
        <w:jc w:val="center"/>
      </w:pPr>
      <w:r w:rsidRPr="00F76AE4">
        <w:t xml:space="preserve">ОБРАЗЕЦ ЗАЯВЛЕНИЯ 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6" w:history="1">
        <w:r w:rsidRPr="00F76AE4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7" w:history="1">
        <w:r w:rsidRPr="00F76AE4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8" w:history="1">
        <w:r w:rsidRPr="00F76AE4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9" w:history="1">
        <w:r w:rsidRPr="00F76AE4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(или: </w:t>
      </w:r>
      <w:hyperlink r:id="rId10" w:history="1">
        <w:r w:rsidRPr="00F76AE4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F76AE4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F76AE4" w:rsidRPr="00F76AE4" w:rsidRDefault="004A12D6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hyperlink r:id="rId11" w:history="1">
        <w:proofErr w:type="gramStart"/>
        <w:r w:rsidR="00F76AE4" w:rsidRPr="00F76AE4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F76AE4" w:rsidRPr="00F76AE4">
        <w:rPr>
          <w:rFonts w:ascii="Courier New" w:hAnsi="Courier New" w:cs="Courier New"/>
          <w:sz w:val="20"/>
          <w:szCs w:val="20"/>
        </w:rPr>
        <w:t>/</w:t>
      </w:r>
      <w:hyperlink r:id="rId12" w:history="1">
        <w:r w:rsidR="00F76AE4" w:rsidRPr="00F76AE4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F76AE4" w:rsidRPr="00F76AE4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__________________________ желает приобрести земельный участок на праве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F76AE4" w:rsidRPr="00F76AE4" w:rsidRDefault="00F76AE4" w:rsidP="00F76AE4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lastRenderedPageBreak/>
        <w:t>Приложения: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 xml:space="preserve">5. Заверенный перевод </w:t>
      </w:r>
      <w:proofErr w:type="gramStart"/>
      <w:r w:rsidRPr="00F76AE4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76AE4">
        <w:rPr>
          <w:sz w:val="24"/>
          <w:szCs w:val="24"/>
        </w:rPr>
        <w:t>, если заявителем является иностранное юридическое лицо.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 xml:space="preserve">"___"________ ____ </w:t>
      </w:r>
      <w:proofErr w:type="gramStart"/>
      <w:r w:rsidRPr="00F76AE4">
        <w:rPr>
          <w:sz w:val="24"/>
          <w:szCs w:val="24"/>
        </w:rPr>
        <w:t>г</w:t>
      </w:r>
      <w:proofErr w:type="gramEnd"/>
      <w:r w:rsidRPr="00F76AE4">
        <w:rPr>
          <w:sz w:val="24"/>
          <w:szCs w:val="24"/>
        </w:rPr>
        <w:t>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(подпись)</w:t>
      </w:r>
    </w:p>
    <w:p w:rsidR="00F76AE4" w:rsidRPr="00F76AE4" w:rsidRDefault="00F76AE4" w:rsidP="00F76AE4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Default="00F76AE4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Pr="00F76AE4" w:rsidRDefault="006339D6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6339D6">
      <w:pPr>
        <w:suppressAutoHyphens/>
        <w:rPr>
          <w:lang w:eastAsia="ar-SA"/>
        </w:rPr>
      </w:pPr>
    </w:p>
    <w:p w:rsidR="00F76AE4" w:rsidRPr="00F76AE4" w:rsidRDefault="00F76AE4" w:rsidP="006339D6"/>
    <w:p w:rsidR="00F76AE4" w:rsidRPr="00F76AE4" w:rsidRDefault="00F76AE4" w:rsidP="00F76AE4">
      <w:pPr>
        <w:spacing w:after="200" w:line="276" w:lineRule="auto"/>
        <w:jc w:val="center"/>
      </w:pPr>
      <w:r w:rsidRPr="00F76AE4">
        <w:lastRenderedPageBreak/>
        <w:t xml:space="preserve">ОБРАЗЕЦ ЗАЯВЛЕНИЯ </w:t>
      </w:r>
    </w:p>
    <w:p w:rsidR="00F76AE4" w:rsidRPr="00F76AE4" w:rsidRDefault="00F76AE4" w:rsidP="00F76AE4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13" w:history="1">
        <w:r w:rsidRPr="00F76AE4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14" w:history="1">
        <w:r w:rsidRPr="00F76AE4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(или: </w:t>
      </w:r>
      <w:hyperlink r:id="rId15" w:history="1">
        <w:r w:rsidRPr="00F76AE4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F76AE4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F76AE4" w:rsidRPr="00F76AE4" w:rsidRDefault="004A12D6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hyperlink r:id="rId16" w:history="1">
        <w:proofErr w:type="gramStart"/>
        <w:r w:rsidR="00F76AE4" w:rsidRPr="00F76AE4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F76AE4" w:rsidRPr="00F76AE4">
        <w:rPr>
          <w:rFonts w:ascii="Courier New" w:hAnsi="Courier New" w:cs="Courier New"/>
          <w:sz w:val="20"/>
          <w:szCs w:val="20"/>
        </w:rPr>
        <w:t>/</w:t>
      </w:r>
      <w:hyperlink r:id="rId17" w:history="1">
        <w:r w:rsidR="00F76AE4" w:rsidRPr="00F76AE4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F76AE4" w:rsidRPr="00F76AE4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Приложения: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lastRenderedPageBreak/>
        <w:t xml:space="preserve">3. Заверенный перевод </w:t>
      </w:r>
      <w:proofErr w:type="gramStart"/>
      <w:r w:rsidRPr="00F76AE4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76AE4">
        <w:rPr>
          <w:sz w:val="24"/>
          <w:szCs w:val="24"/>
        </w:rPr>
        <w:t>, если заявителем является иностранное юридическое лицо.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 xml:space="preserve">"___"________ ____ </w:t>
      </w:r>
      <w:proofErr w:type="gramStart"/>
      <w:r w:rsidRPr="00F76AE4">
        <w:rPr>
          <w:sz w:val="24"/>
          <w:szCs w:val="24"/>
        </w:rPr>
        <w:t>г</w:t>
      </w:r>
      <w:proofErr w:type="gramEnd"/>
      <w:r w:rsidRPr="00F76AE4">
        <w:rPr>
          <w:sz w:val="24"/>
          <w:szCs w:val="24"/>
        </w:rPr>
        <w:t>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sz w:val="24"/>
          <w:szCs w:val="24"/>
        </w:rPr>
      </w:pPr>
      <w:r w:rsidRPr="00F76AE4">
        <w:rPr>
          <w:sz w:val="24"/>
          <w:szCs w:val="24"/>
        </w:rPr>
        <w:t xml:space="preserve">    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sz w:val="24"/>
          <w:szCs w:val="24"/>
        </w:rPr>
      </w:pPr>
      <w:r w:rsidRPr="00F76AE4">
        <w:rPr>
          <w:sz w:val="24"/>
          <w:szCs w:val="24"/>
        </w:rPr>
        <w:t xml:space="preserve">         (подпись)</w:t>
      </w:r>
    </w:p>
    <w:p w:rsidR="002235E4" w:rsidRPr="002235E4" w:rsidRDefault="002235E4" w:rsidP="00F76AE4">
      <w:pPr>
        <w:spacing w:before="100" w:beforeAutospacing="1" w:after="100" w:afterAutospacing="1"/>
        <w:rPr>
          <w:b/>
          <w:bCs/>
          <w:sz w:val="27"/>
          <w:szCs w:val="27"/>
        </w:rPr>
      </w:pPr>
    </w:p>
    <w:sectPr w:rsidR="002235E4" w:rsidRPr="002235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02"/>
    <w:rsid w:val="00004671"/>
    <w:rsid w:val="00007F4F"/>
    <w:rsid w:val="00020DDD"/>
    <w:rsid w:val="000A1326"/>
    <w:rsid w:val="000E0D99"/>
    <w:rsid w:val="001D290D"/>
    <w:rsid w:val="001E406F"/>
    <w:rsid w:val="002235E4"/>
    <w:rsid w:val="002454F6"/>
    <w:rsid w:val="002E04A5"/>
    <w:rsid w:val="00303C2E"/>
    <w:rsid w:val="003059FD"/>
    <w:rsid w:val="00324702"/>
    <w:rsid w:val="003369CC"/>
    <w:rsid w:val="00343E2E"/>
    <w:rsid w:val="003B0D81"/>
    <w:rsid w:val="00407CE4"/>
    <w:rsid w:val="004A12D6"/>
    <w:rsid w:val="004C433B"/>
    <w:rsid w:val="004C6A06"/>
    <w:rsid w:val="00525603"/>
    <w:rsid w:val="0061015B"/>
    <w:rsid w:val="006339D6"/>
    <w:rsid w:val="0067131C"/>
    <w:rsid w:val="006C7A23"/>
    <w:rsid w:val="006D7CE5"/>
    <w:rsid w:val="006E4544"/>
    <w:rsid w:val="007074F6"/>
    <w:rsid w:val="00713C97"/>
    <w:rsid w:val="00717C02"/>
    <w:rsid w:val="00726FED"/>
    <w:rsid w:val="007559FE"/>
    <w:rsid w:val="0078594A"/>
    <w:rsid w:val="007E5FD4"/>
    <w:rsid w:val="00894722"/>
    <w:rsid w:val="008C5D17"/>
    <w:rsid w:val="00944FC9"/>
    <w:rsid w:val="00945892"/>
    <w:rsid w:val="0097284C"/>
    <w:rsid w:val="00995DFD"/>
    <w:rsid w:val="009D0850"/>
    <w:rsid w:val="00A854C5"/>
    <w:rsid w:val="00B001A4"/>
    <w:rsid w:val="00B038E4"/>
    <w:rsid w:val="00B47C98"/>
    <w:rsid w:val="00B6314D"/>
    <w:rsid w:val="00BD2F8B"/>
    <w:rsid w:val="00C1165C"/>
    <w:rsid w:val="00C21497"/>
    <w:rsid w:val="00C4490E"/>
    <w:rsid w:val="00CB2348"/>
    <w:rsid w:val="00CE4967"/>
    <w:rsid w:val="00D0755B"/>
    <w:rsid w:val="00D07771"/>
    <w:rsid w:val="00E20079"/>
    <w:rsid w:val="00F04E82"/>
    <w:rsid w:val="00F149B0"/>
    <w:rsid w:val="00F203CF"/>
    <w:rsid w:val="00F47398"/>
    <w:rsid w:val="00F76AE4"/>
    <w:rsid w:val="00FB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7F038D7CA88FF10028BDE26CC44ADC16B5502FA85606482DDCD03688445B843835C7497kDp5N" TargetMode="External"/><Relationship Id="rId13" Type="http://schemas.openxmlformats.org/officeDocument/2006/relationships/hyperlink" Target="consultantplus://offline/ref=41E78CAD354190E21C77A95C4C6A297D55CB810ECB0963A2A425748E82078E83A019150267xFr9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67F038D7CA88FF10028BDE26CC44ADC16A5B03F88D606482DDCD0368k8p4N" TargetMode="External"/><Relationship Id="rId12" Type="http://schemas.openxmlformats.org/officeDocument/2006/relationships/hyperlink" Target="consultantplus://offline/ref=9A67F038D7CA88FF10028BDE26CC44ADC16B5502FA85606482DDCD03688445B843835C7694kDp9N" TargetMode="External"/><Relationship Id="rId17" Type="http://schemas.openxmlformats.org/officeDocument/2006/relationships/hyperlink" Target="consultantplus://offline/ref=41E78CAD354190E21C77A95C4C6A297D55CB810ECB0963A2A425748E82078E83A019150F63xFr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E78CAD354190E21C77A95C4C6A297D55CB810ECB0963A2A425748E82078E83A019150E62xFr9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7F038D7CA88FF10028BDE26CC44ADC16B5502FA85606482DDCD03688445B843835C7497kDp5N" TargetMode="External"/><Relationship Id="rId11" Type="http://schemas.openxmlformats.org/officeDocument/2006/relationships/hyperlink" Target="consultantplus://offline/ref=9A67F038D7CA88FF10028BDE26CC44ADC16B5502FA85606482DDCD03688445B843835C7795kDp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E78CAD354190E21C77A95C4C6A297D55CB810ECB0963A2A425748E82078E83A019150E61xFrBN" TargetMode="External"/><Relationship Id="rId10" Type="http://schemas.openxmlformats.org/officeDocument/2006/relationships/hyperlink" Target="consultantplus://offline/ref=9A67F038D7CA88FF10028BDE26CC44ADC16B5502FA85606482DDCD03688445B843835C7796kDp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7F038D7CA88FF10028BDE26CC44ADC16B5502FA85606482DDCD03688445B843835C7790kDp9N" TargetMode="External"/><Relationship Id="rId14" Type="http://schemas.openxmlformats.org/officeDocument/2006/relationships/hyperlink" Target="consultantplus://offline/ref=41E78CAD354190E21C77A95C4C6A297D55CB810ECB0963A2A425748E82078E83A019150E67xF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FE74-D89B-4DB9-9A75-5AA238B5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39</cp:revision>
  <dcterms:created xsi:type="dcterms:W3CDTF">2016-02-05T18:26:00Z</dcterms:created>
  <dcterms:modified xsi:type="dcterms:W3CDTF">2017-07-24T05:57:00Z</dcterms:modified>
</cp:coreProperties>
</file>