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30" w:rsidRDefault="004B2B16" w:rsidP="004B2B16">
      <w:pPr>
        <w:pStyle w:val="ConsPlusNormal"/>
        <w:jc w:val="right"/>
      </w:pPr>
      <w:r>
        <w:t>ПРОЕКТ</w:t>
      </w:r>
    </w:p>
    <w:p w:rsidR="004B2B16" w:rsidRDefault="004B2B16" w:rsidP="004B2B16">
      <w:pPr>
        <w:pStyle w:val="ConsPlusNormal"/>
        <w:jc w:val="right"/>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B2B16"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поселка Конышевка Конышевского района </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07996" w:rsidRPr="00E60AD5" w:rsidRDefault="00407996" w:rsidP="00DD35AC">
      <w:pPr>
        <w:tabs>
          <w:tab w:val="clear" w:pos="709"/>
        </w:tabs>
        <w:spacing w:before="120" w:after="0" w:line="240" w:lineRule="auto"/>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74B29" w:rsidRDefault="004B2B16" w:rsidP="004B2B16">
      <w:pPr>
        <w:tabs>
          <w:tab w:val="clear" w:pos="709"/>
        </w:tabs>
        <w:spacing w:after="0" w:line="240" w:lineRule="auto"/>
        <w:jc w:val="center"/>
        <w:rPr>
          <w:rFonts w:ascii="Times New Roman" w:eastAsiaTheme="minorHAnsi" w:hAnsi="Times New Roman" w:cs="Times New Roman"/>
          <w:b/>
          <w:color w:val="00B050"/>
          <w:kern w:val="0"/>
          <w:sz w:val="24"/>
          <w:szCs w:val="24"/>
          <w:lang w:eastAsia="en-US"/>
        </w:rPr>
      </w:pPr>
      <w:r>
        <w:rPr>
          <w:rFonts w:ascii="Times New Roman" w:hAnsi="Times New Roman" w:cs="Times New Roman"/>
          <w:color w:val="auto"/>
          <w:kern w:val="0"/>
          <w:sz w:val="28"/>
          <w:szCs w:val="28"/>
        </w:rPr>
        <w:t xml:space="preserve">поселка Конышевка Конышевского района </w:t>
      </w:r>
      <w:r w:rsidRPr="00D769F8">
        <w:rPr>
          <w:rFonts w:ascii="Times New Roman" w:hAnsi="Times New Roman" w:cs="Times New Roman"/>
          <w:color w:val="auto"/>
          <w:kern w:val="0"/>
          <w:sz w:val="28"/>
          <w:szCs w:val="28"/>
        </w:rPr>
        <w:t xml:space="preserve"> </w:t>
      </w:r>
      <w:r w:rsidR="00416CBA" w:rsidRPr="000821B2">
        <w:rPr>
          <w:rFonts w:ascii="Times New Roman" w:hAnsi="Times New Roman" w:cs="Times New Roman"/>
          <w:color w:val="auto"/>
          <w:kern w:val="0"/>
          <w:sz w:val="28"/>
          <w:szCs w:val="28"/>
        </w:rPr>
        <w:t>Курской области муниципальной услуги</w:t>
      </w:r>
      <w:r>
        <w:rPr>
          <w:rFonts w:ascii="Times New Roman" w:hAnsi="Times New Roman" w:cs="Times New Roman"/>
          <w:color w:val="auto"/>
          <w:kern w:val="0"/>
          <w:sz w:val="28"/>
          <w:szCs w:val="28"/>
        </w:rPr>
        <w:t xml:space="preserve"> </w:t>
      </w:r>
      <w:r w:rsidRPr="004B2B16">
        <w:rPr>
          <w:rFonts w:ascii="Times New Roman" w:hAnsi="Times New Roman" w:cs="Times New Roman"/>
          <w:color w:val="auto"/>
          <w:kern w:val="0"/>
          <w:sz w:val="28"/>
          <w:szCs w:val="28"/>
        </w:rPr>
        <w:t>«</w:t>
      </w:r>
      <w:r w:rsidR="007C33B5" w:rsidRPr="004B2B16">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sidRPr="004B2B16">
        <w:rPr>
          <w:rFonts w:ascii="Times New Roman" w:eastAsiaTheme="minorHAnsi" w:hAnsi="Times New Roman" w:cs="Times New Roman"/>
          <w:b/>
          <w:color w:val="auto"/>
          <w:kern w:val="0"/>
          <w:sz w:val="28"/>
          <w:szCs w:val="28"/>
          <w:lang w:eastAsia="en-US"/>
        </w:rPr>
        <w:t>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4B2B16">
        <w:rPr>
          <w:rFonts w:ascii="Times New Roman" w:hAnsi="Times New Roman" w:cs="Times New Roman"/>
          <w:color w:val="auto"/>
          <w:kern w:val="0"/>
          <w:sz w:val="28"/>
          <w:szCs w:val="28"/>
        </w:rPr>
        <w:t xml:space="preserve">поселка Конышевка Конышевского района </w:t>
      </w:r>
      <w:r w:rsidR="004B2B16" w:rsidRPr="00D769F8">
        <w:rPr>
          <w:rFonts w:ascii="Times New Roman" w:hAnsi="Times New Roman" w:cs="Times New Roman"/>
          <w:color w:val="auto"/>
          <w:kern w:val="0"/>
          <w:sz w:val="28"/>
          <w:szCs w:val="28"/>
        </w:rPr>
        <w:t xml:space="preserve"> </w:t>
      </w:r>
      <w:r w:rsidR="004B2B16">
        <w:rPr>
          <w:rFonts w:ascii="Times New Roman" w:hAnsi="Times New Roman" w:cs="Times New Roman"/>
          <w:color w:val="auto"/>
          <w:kern w:val="0"/>
          <w:sz w:val="28"/>
          <w:szCs w:val="28"/>
        </w:rPr>
        <w:t>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4B2B16">
        <w:rPr>
          <w:rFonts w:ascii="Times New Roman" w:hAnsi="Times New Roman" w:cs="Times New Roman"/>
          <w:color w:val="auto"/>
          <w:sz w:val="28"/>
          <w:szCs w:val="28"/>
          <w:lang w:eastAsia="en-US"/>
        </w:rPr>
        <w:t>поселка Конышевка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774C0">
        <w:rPr>
          <w:rFonts w:ascii="Times New Roman" w:hAnsi="Times New Roman" w:cs="Times New Roman"/>
          <w:color w:val="auto"/>
          <w:kern w:val="0"/>
          <w:sz w:val="28"/>
          <w:szCs w:val="28"/>
          <w:lang w:eastAsia="zh-CN"/>
        </w:rPr>
        <w:t>размещена</w:t>
      </w:r>
      <w:proofErr w:type="gramEnd"/>
      <w:r w:rsidRPr="008774C0">
        <w:rPr>
          <w:rFonts w:ascii="Times New Roman" w:hAnsi="Times New Roman" w:cs="Times New Roman"/>
          <w:color w:val="auto"/>
          <w:kern w:val="0"/>
          <w:sz w:val="28"/>
          <w:szCs w:val="28"/>
          <w:lang w:eastAsia="zh-CN"/>
        </w:rPr>
        <w:t xml:space="preserve"> на  официальном сайте Администрации </w:t>
      </w:r>
      <w:r w:rsidR="004B2B16">
        <w:rPr>
          <w:rFonts w:ascii="Times New Roman" w:hAnsi="Times New Roman" w:cs="Times New Roman"/>
          <w:color w:val="auto"/>
          <w:kern w:val="0"/>
          <w:sz w:val="28"/>
          <w:szCs w:val="28"/>
        </w:rPr>
        <w:t xml:space="preserve">поселка Конышевка Конышевского района </w:t>
      </w:r>
      <w:r w:rsidR="004B2B16" w:rsidRPr="00D769F8">
        <w:rPr>
          <w:rFonts w:ascii="Times New Roman" w:hAnsi="Times New Roman" w:cs="Times New Roman"/>
          <w:color w:val="auto"/>
          <w:kern w:val="0"/>
          <w:sz w:val="28"/>
          <w:szCs w:val="28"/>
        </w:rPr>
        <w:t xml:space="preserve"> </w:t>
      </w:r>
      <w:r w:rsidR="004B2B16">
        <w:rPr>
          <w:rFonts w:ascii="Times New Roman" w:hAnsi="Times New Roman" w:cs="Times New Roman"/>
          <w:color w:val="auto"/>
          <w:kern w:val="0"/>
          <w:sz w:val="28"/>
          <w:szCs w:val="28"/>
        </w:rPr>
        <w:t xml:space="preserve">Курской области </w:t>
      </w:r>
      <w:r w:rsidRPr="004B2B16">
        <w:rPr>
          <w:rFonts w:ascii="Times New Roman" w:hAnsi="Times New Roman" w:cs="Times New Roman"/>
          <w:color w:val="auto"/>
          <w:kern w:val="0"/>
          <w:sz w:val="28"/>
          <w:szCs w:val="28"/>
          <w:lang w:eastAsia="ru-RU"/>
        </w:rPr>
        <w:t>http:/</w:t>
      </w:r>
      <w:r w:rsidR="004B2B16">
        <w:rPr>
          <w:rFonts w:ascii="Times New Roman" w:hAnsi="Times New Roman" w:cs="Times New Roman"/>
          <w:color w:val="auto"/>
          <w:kern w:val="0"/>
          <w:sz w:val="28"/>
          <w:szCs w:val="28"/>
          <w:lang w:eastAsia="ru-RU"/>
        </w:rPr>
        <w:t>/конышевка.рф/</w:t>
      </w:r>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9"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4B2B16">
        <w:rPr>
          <w:rFonts w:ascii="Times New Roman" w:eastAsiaTheme="minorHAnsi" w:hAnsi="Times New Roman" w:cs="Times New Roman"/>
          <w:color w:val="auto"/>
          <w:kern w:val="0"/>
          <w:sz w:val="28"/>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sidR="004B2B16">
        <w:rPr>
          <w:rFonts w:ascii="Times New Roman" w:eastAsiaTheme="minorHAnsi" w:hAnsi="Times New Roman" w:cs="Times New Roman"/>
          <w:color w:val="auto"/>
          <w:kern w:val="0"/>
          <w:sz w:val="28"/>
          <w:szCs w:val="24"/>
          <w:lang w:eastAsia="en-US"/>
        </w:rPr>
        <w:t>ждан в собственность бесплатно.</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4B2B16">
        <w:rPr>
          <w:rFonts w:ascii="Times New Roman" w:hAnsi="Times New Roman" w:cs="Times New Roman"/>
          <w:color w:val="auto"/>
          <w:kern w:val="0"/>
          <w:sz w:val="28"/>
          <w:szCs w:val="28"/>
        </w:rPr>
        <w:t xml:space="preserve">поселка Конышевка Конышевского района </w:t>
      </w:r>
      <w:r w:rsidR="004B2B16" w:rsidRPr="00D769F8">
        <w:rPr>
          <w:rFonts w:ascii="Times New Roman" w:hAnsi="Times New Roman" w:cs="Times New Roman"/>
          <w:color w:val="auto"/>
          <w:kern w:val="0"/>
          <w:sz w:val="28"/>
          <w:szCs w:val="28"/>
        </w:rPr>
        <w:t xml:space="preserve">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470121" w:rsidRDefault="00D67E0D" w:rsidP="004B2B16">
      <w:pPr>
        <w:spacing w:after="0" w:line="240" w:lineRule="auto"/>
        <w:ind w:firstLine="720"/>
        <w:jc w:val="both"/>
        <w:rPr>
          <w:rFonts w:ascii="Times New Roman" w:hAnsi="Times New Roman" w:cs="Times New Roman"/>
          <w:color w:val="auto"/>
          <w:kern w:val="2"/>
          <w:sz w:val="28"/>
          <w:szCs w:val="28"/>
          <w:lang w:eastAsia="ru-RU"/>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r w:rsidR="00470121" w:rsidRPr="00470121">
        <w:rPr>
          <w:rFonts w:ascii="Times New Roman" w:hAnsi="Times New Roman" w:cs="Times New Roman"/>
          <w:color w:val="auto"/>
          <w:kern w:val="2"/>
          <w:sz w:val="28"/>
          <w:szCs w:val="28"/>
          <w:lang w:eastAsia="ru-RU"/>
        </w:rPr>
        <w:t xml:space="preserve">2.2.2. </w:t>
      </w:r>
      <w:r w:rsidR="00470121"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8774C0" w:rsidRPr="004B2B16" w:rsidRDefault="008774C0"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Pr="004B2B16">
        <w:rPr>
          <w:rFonts w:ascii="Times New Roman" w:eastAsia="Arial" w:hAnsi="Times New Roman" w:cs="Times New Roman"/>
          <w:color w:val="auto"/>
          <w:sz w:val="28"/>
          <w:szCs w:val="28"/>
        </w:rPr>
        <w:t>- органы записи актов гражданского состояния;</w:t>
      </w:r>
    </w:p>
    <w:p w:rsidR="008774C0" w:rsidRPr="004B2B16" w:rsidRDefault="008774C0" w:rsidP="00470121">
      <w:pPr>
        <w:spacing w:after="0" w:line="240" w:lineRule="auto"/>
        <w:jc w:val="both"/>
        <w:rPr>
          <w:rFonts w:ascii="Times New Roman" w:eastAsia="Arial" w:hAnsi="Times New Roman" w:cs="Times New Roman"/>
          <w:color w:val="auto"/>
          <w:sz w:val="28"/>
          <w:szCs w:val="28"/>
        </w:rPr>
      </w:pPr>
      <w:r w:rsidRPr="004B2B16">
        <w:rPr>
          <w:rFonts w:ascii="Times New Roman" w:eastAsia="Arial" w:hAnsi="Times New Roman" w:cs="Times New Roman"/>
          <w:color w:val="auto"/>
          <w:sz w:val="28"/>
          <w:szCs w:val="28"/>
        </w:rPr>
        <w:tab/>
        <w:t>- образовательные организации;</w:t>
      </w:r>
    </w:p>
    <w:p w:rsidR="008774C0" w:rsidRPr="004B2B16" w:rsidRDefault="008774C0" w:rsidP="00470121">
      <w:pPr>
        <w:spacing w:after="0" w:line="240" w:lineRule="auto"/>
        <w:jc w:val="both"/>
        <w:rPr>
          <w:rFonts w:ascii="Times New Roman" w:eastAsia="Arial" w:hAnsi="Times New Roman" w:cs="Times New Roman"/>
          <w:color w:val="auto"/>
          <w:sz w:val="28"/>
          <w:szCs w:val="28"/>
        </w:rPr>
      </w:pPr>
      <w:r w:rsidRPr="004B2B16">
        <w:rPr>
          <w:rFonts w:ascii="Times New Roman" w:eastAsia="Arial" w:hAnsi="Times New Roman" w:cs="Times New Roman"/>
          <w:color w:val="auto"/>
          <w:sz w:val="28"/>
          <w:szCs w:val="28"/>
        </w:rPr>
        <w:tab/>
        <w:t>- учрежден</w:t>
      </w:r>
      <w:r w:rsidR="00B0611B" w:rsidRPr="004B2B16">
        <w:rPr>
          <w:rFonts w:ascii="Times New Roman" w:eastAsia="Arial" w:hAnsi="Times New Roman" w:cs="Times New Roman"/>
          <w:color w:val="auto"/>
          <w:sz w:val="28"/>
          <w:szCs w:val="28"/>
        </w:rPr>
        <w:t xml:space="preserve">ия </w:t>
      </w:r>
      <w:proofErr w:type="gramStart"/>
      <w:r w:rsidR="00B0611B" w:rsidRPr="004B2B16">
        <w:rPr>
          <w:rFonts w:ascii="Times New Roman" w:eastAsia="Arial" w:hAnsi="Times New Roman" w:cs="Times New Roman"/>
          <w:color w:val="auto"/>
          <w:sz w:val="28"/>
          <w:szCs w:val="28"/>
        </w:rPr>
        <w:t>медико-социальной</w:t>
      </w:r>
      <w:proofErr w:type="gramEnd"/>
      <w:r w:rsidR="00B0611B" w:rsidRPr="004B2B16">
        <w:rPr>
          <w:rFonts w:ascii="Times New Roman" w:eastAsia="Arial" w:hAnsi="Times New Roman" w:cs="Times New Roman"/>
          <w:color w:val="auto"/>
          <w:sz w:val="28"/>
          <w:szCs w:val="28"/>
        </w:rPr>
        <w:t xml:space="preserve"> экспертизы;</w:t>
      </w:r>
    </w:p>
    <w:p w:rsidR="00B0611B" w:rsidRPr="004B2B16" w:rsidRDefault="00B0611B" w:rsidP="00470121">
      <w:pPr>
        <w:spacing w:after="0" w:line="240" w:lineRule="auto"/>
        <w:jc w:val="both"/>
        <w:rPr>
          <w:rFonts w:ascii="Times New Roman" w:eastAsia="Arial" w:hAnsi="Times New Roman" w:cs="Times New Roman"/>
          <w:color w:val="auto"/>
          <w:sz w:val="28"/>
          <w:szCs w:val="28"/>
        </w:rPr>
      </w:pPr>
      <w:r w:rsidRPr="004B2B16">
        <w:rPr>
          <w:rFonts w:ascii="Times New Roman" w:eastAsia="Arial" w:hAnsi="Times New Roman" w:cs="Times New Roman"/>
          <w:color w:val="auto"/>
          <w:sz w:val="28"/>
          <w:szCs w:val="28"/>
        </w:rPr>
        <w:tab/>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 xml:space="preserve">2.2.3. </w:t>
      </w:r>
      <w:proofErr w:type="gramStart"/>
      <w:r w:rsidRPr="008774C0">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4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4B2B16" w:rsidRPr="00C17769">
          <w:rPr>
            <w:rStyle w:val="a5"/>
            <w:rFonts w:ascii="Times New Roman" w:hAnsi="Times New Roman" w:cs="Times New Roman"/>
            <w:kern w:val="0"/>
            <w:sz w:val="28"/>
            <w:szCs w:val="28"/>
            <w:lang w:eastAsia="ru-RU"/>
          </w:rPr>
          <w:t>http://конышевка.рф/</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Pr="004B2B16"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142DAF" w:rsidRPr="004B2B16">
        <w:rPr>
          <w:rFonts w:ascii="Times New Roman" w:hAnsi="Times New Roman"/>
          <w:color w:val="auto"/>
          <w:sz w:val="28"/>
          <w:szCs w:val="28"/>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00142DAF" w:rsidRPr="004B2B16">
        <w:rPr>
          <w:rFonts w:ascii="Times New Roman" w:eastAsiaTheme="minorHAnsi" w:hAnsi="Times New Roman" w:cs="Times New Roman"/>
          <w:color w:val="auto"/>
          <w:kern w:val="0"/>
          <w:sz w:val="28"/>
          <w:szCs w:val="28"/>
          <w:lang w:eastAsia="en-US"/>
        </w:rPr>
        <w:t xml:space="preserve"> </w:t>
      </w:r>
      <w:r w:rsidRPr="004B2B16">
        <w:rPr>
          <w:rFonts w:ascii="Times New Roman" w:eastAsiaTheme="minorHAnsi" w:hAnsi="Times New Roman" w:cs="Times New Roman"/>
          <w:color w:val="auto"/>
          <w:kern w:val="0"/>
          <w:sz w:val="28"/>
          <w:szCs w:val="28"/>
          <w:lang w:eastAsia="en-US"/>
        </w:rPr>
        <w:t>и</w:t>
      </w:r>
      <w:r w:rsidR="00142DAF" w:rsidRPr="004B2B16">
        <w:rPr>
          <w:rFonts w:ascii="Times New Roman" w:eastAsiaTheme="minorHAnsi" w:hAnsi="Times New Roman" w:cs="Times New Roman"/>
          <w:color w:val="auto"/>
          <w:kern w:val="0"/>
          <w:sz w:val="28"/>
          <w:szCs w:val="28"/>
          <w:lang w:eastAsia="en-US"/>
        </w:rPr>
        <w:t xml:space="preserve"> </w:t>
      </w:r>
      <w:r w:rsidRPr="004B2B16">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Pr="004B2B16"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sidRPr="004B2B16">
        <w:rPr>
          <w:rFonts w:ascii="Times New Roman" w:eastAsiaTheme="minorHAnsi" w:hAnsi="Times New Roman" w:cs="Times New Roman"/>
          <w:color w:val="auto"/>
          <w:kern w:val="0"/>
          <w:sz w:val="28"/>
          <w:szCs w:val="28"/>
          <w:lang w:eastAsia="en-US"/>
        </w:rPr>
        <w:t>, выданного органами записи актов гражданского состояния или консульскими учреждениями Российской Федерации</w:t>
      </w:r>
      <w:r w:rsidR="00257065" w:rsidRPr="004B2B16">
        <w:rPr>
          <w:rFonts w:ascii="Times New Roman" w:eastAsiaTheme="minorHAnsi" w:hAnsi="Times New Roman" w:cs="Times New Roman"/>
          <w:color w:val="auto"/>
          <w:kern w:val="0"/>
          <w:sz w:val="28"/>
          <w:szCs w:val="28"/>
          <w:lang w:eastAsia="en-US"/>
        </w:rPr>
        <w:t>,</w:t>
      </w:r>
      <w:r w:rsidRPr="004B2B16">
        <w:rPr>
          <w:rFonts w:ascii="Times New Roman" w:eastAsiaTheme="minorHAnsi" w:hAnsi="Times New Roman" w:cs="Times New Roman"/>
          <w:color w:val="auto"/>
          <w:kern w:val="0"/>
          <w:sz w:val="28"/>
          <w:szCs w:val="28"/>
          <w:lang w:eastAsia="en-US"/>
        </w:rPr>
        <w:t xml:space="preserve">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proofErr w:type="gramStart"/>
      <w:r w:rsidRPr="00FD0F6B">
        <w:rPr>
          <w:rFonts w:ascii="Times New Roman" w:eastAsiaTheme="minorHAnsi" w:hAnsi="Times New Roman" w:cs="Times New Roman"/>
          <w:color w:val="auto"/>
          <w:kern w:val="0"/>
          <w:sz w:val="28"/>
          <w:szCs w:val="28"/>
          <w:lang w:eastAsia="en-US"/>
        </w:rPr>
        <w:t>выданный</w:t>
      </w:r>
      <w:proofErr w:type="gramEnd"/>
      <w:r w:rsidRPr="00FD0F6B">
        <w:rPr>
          <w:rFonts w:ascii="Times New Roman" w:eastAsiaTheme="minorHAnsi" w:hAnsi="Times New Roman" w:cs="Times New Roman"/>
          <w:color w:val="auto"/>
          <w:kern w:val="0"/>
          <w:sz w:val="28"/>
          <w:szCs w:val="28"/>
          <w:lang w:eastAsia="en-US"/>
        </w:rPr>
        <w:t xml:space="preserve">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4B2B16"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1820D0" w:rsidRDefault="004B2B16"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w:t>
      </w:r>
      <w:r w:rsidR="001820D0">
        <w:rPr>
          <w:rFonts w:ascii="Times New Roman" w:eastAsiaTheme="minorHAnsi" w:hAnsi="Times New Roman" w:cs="Times New Roman"/>
          <w:color w:val="auto"/>
          <w:kern w:val="0"/>
          <w:sz w:val="28"/>
          <w:szCs w:val="28"/>
          <w:lang w:eastAsia="en-US"/>
        </w:rPr>
        <w:t xml:space="preserve">) </w:t>
      </w:r>
      <w:r w:rsidR="001820D0"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4B2B16">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4B2B16">
        <w:rPr>
          <w:rFonts w:ascii="Times New Roman" w:eastAsiaTheme="minorHAnsi" w:hAnsi="Times New Roman" w:cs="Times New Roman"/>
          <w:color w:val="auto"/>
          <w:kern w:val="0"/>
          <w:sz w:val="28"/>
          <w:szCs w:val="28"/>
          <w:lang w:eastAsia="en-US"/>
        </w:rPr>
        <w:t xml:space="preserve"> (для</w:t>
      </w:r>
      <w:r w:rsidR="003B13F3" w:rsidRPr="004B2B16">
        <w:rPr>
          <w:rFonts w:ascii="Times New Roman" w:eastAsiaTheme="minorHAnsi" w:hAnsi="Times New Roman" w:cs="Times New Roman"/>
          <w:color w:val="auto"/>
          <w:kern w:val="0"/>
          <w:sz w:val="28"/>
          <w:szCs w:val="28"/>
          <w:lang w:eastAsia="en-US"/>
        </w:rPr>
        <w:t xml:space="preserve"> заявителей, состоящих</w:t>
      </w:r>
      <w:r w:rsidR="003B13F3" w:rsidRPr="00142DAF">
        <w:rPr>
          <w:rFonts w:ascii="Times New Roman" w:eastAsiaTheme="minorHAnsi" w:hAnsi="Times New Roman" w:cs="Times New Roman"/>
          <w:color w:val="auto"/>
          <w:kern w:val="0"/>
          <w:sz w:val="28"/>
          <w:szCs w:val="28"/>
          <w:lang w:eastAsia="en-US"/>
        </w:rPr>
        <w:t xml:space="preserve">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Pr="004B2B16"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sidRPr="004B2B16">
        <w:rPr>
          <w:rFonts w:ascii="Times New Roman" w:eastAsiaTheme="minorHAnsi" w:hAnsi="Times New Roman" w:cs="Times New Roman"/>
          <w:color w:val="auto"/>
          <w:kern w:val="0"/>
          <w:sz w:val="28"/>
          <w:szCs w:val="28"/>
          <w:lang w:eastAsia="en-US"/>
        </w:rPr>
        <w:t>,</w:t>
      </w:r>
      <w:r w:rsidRPr="004B2B16">
        <w:rPr>
          <w:rFonts w:ascii="Times New Roman" w:eastAsiaTheme="minorHAnsi" w:hAnsi="Times New Roman" w:cs="Times New Roman"/>
          <w:color w:val="auto"/>
          <w:kern w:val="0"/>
          <w:sz w:val="28"/>
          <w:szCs w:val="28"/>
          <w:lang w:eastAsia="en-US"/>
        </w:rPr>
        <w:t xml:space="preserve"> </w:t>
      </w:r>
      <w:r w:rsidR="00142DAF" w:rsidRPr="004B2B16">
        <w:rPr>
          <w:rFonts w:ascii="Times New Roman" w:eastAsiaTheme="minorHAnsi" w:hAnsi="Times New Roman" w:cs="Times New Roman"/>
          <w:color w:val="auto"/>
          <w:kern w:val="0"/>
          <w:sz w:val="28"/>
          <w:szCs w:val="28"/>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4B2B16">
        <w:rPr>
          <w:rFonts w:ascii="Times New Roman" w:eastAsiaTheme="minorHAnsi" w:hAnsi="Times New Roman" w:cs="Times New Roman"/>
          <w:color w:val="auto"/>
          <w:kern w:val="0"/>
          <w:sz w:val="28"/>
          <w:szCs w:val="28"/>
          <w:lang w:eastAsia="en-US"/>
        </w:rPr>
        <w:t>- для полной семьи;</w:t>
      </w:r>
    </w:p>
    <w:p w:rsidR="001820D0" w:rsidRPr="004B2B16"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sidRPr="004B2B16">
        <w:rPr>
          <w:rFonts w:ascii="Times New Roman" w:eastAsiaTheme="minorHAnsi" w:hAnsi="Times New Roman" w:cs="Times New Roman"/>
          <w:color w:val="auto"/>
          <w:kern w:val="0"/>
          <w:sz w:val="28"/>
          <w:szCs w:val="28"/>
          <w:lang w:eastAsia="en-US"/>
        </w:rPr>
        <w:t>, выданного компетентными органами иностранного государства, и его нотариально удостоверенный перевод на русский язык</w:t>
      </w:r>
      <w:r w:rsidRPr="004B2B16">
        <w:rPr>
          <w:rFonts w:ascii="Times New Roman" w:eastAsiaTheme="minorHAnsi" w:hAnsi="Times New Roman" w:cs="Times New Roman"/>
          <w:color w:val="auto"/>
          <w:kern w:val="0"/>
          <w:sz w:val="28"/>
          <w:szCs w:val="28"/>
          <w:lang w:eastAsia="en-US"/>
        </w:rPr>
        <w:t xml:space="preserve"> - для неполной семьи;</w:t>
      </w:r>
    </w:p>
    <w:p w:rsidR="001820D0" w:rsidRPr="004B2B16"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w:t>
      </w:r>
      <w:r w:rsidR="00142DAF" w:rsidRPr="004B2B16">
        <w:rPr>
          <w:rFonts w:ascii="Times New Roman" w:eastAsiaTheme="minorHAnsi" w:hAnsi="Times New Roman" w:cs="Times New Roman"/>
          <w:color w:val="auto"/>
          <w:kern w:val="0"/>
          <w:sz w:val="28"/>
          <w:szCs w:val="28"/>
          <w:lang w:eastAsia="en-US"/>
        </w:rPr>
        <w:t>, выданного органами записи актов гражданского состояния или консульскими учреждениями Российской Федерации</w:t>
      </w:r>
      <w:r w:rsidRPr="004B2B16">
        <w:rPr>
          <w:rFonts w:ascii="Times New Roman" w:eastAsiaTheme="minorHAnsi" w:hAnsi="Times New Roman" w:cs="Times New Roman"/>
          <w:color w:val="auto"/>
          <w:kern w:val="0"/>
          <w:sz w:val="28"/>
          <w:szCs w:val="28"/>
          <w:lang w:eastAsia="en-US"/>
        </w:rPr>
        <w:t xml:space="preserve">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Pr="004B2B16"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 xml:space="preserve">а) </w:t>
      </w:r>
      <w:r w:rsidR="00D63ECC" w:rsidRPr="004B2B16">
        <w:rPr>
          <w:rFonts w:ascii="Times New Roman" w:eastAsiaTheme="minorHAnsi" w:hAnsi="Times New Roman" w:cs="Times New Roman"/>
          <w:color w:val="auto"/>
          <w:kern w:val="0"/>
          <w:sz w:val="28"/>
          <w:szCs w:val="28"/>
          <w:lang w:eastAsia="en-US"/>
        </w:rPr>
        <w:t xml:space="preserve"> </w:t>
      </w:r>
      <w:r w:rsidRPr="004B2B16">
        <w:rPr>
          <w:rFonts w:ascii="Times New Roman" w:eastAsiaTheme="minorHAnsi" w:hAnsi="Times New Roman" w:cs="Times New Roman"/>
          <w:color w:val="auto"/>
          <w:kern w:val="0"/>
          <w:sz w:val="28"/>
          <w:szCs w:val="28"/>
          <w:lang w:eastAsia="en-US"/>
        </w:rPr>
        <w:t>копию свидетельства о рождении ребенка</w:t>
      </w:r>
      <w:r w:rsidR="004D779A" w:rsidRPr="004B2B16">
        <w:rPr>
          <w:rFonts w:ascii="Times New Roman" w:eastAsiaTheme="minorHAnsi" w:hAnsi="Times New Roman" w:cs="Times New Roman"/>
          <w:color w:val="auto"/>
          <w:kern w:val="0"/>
          <w:sz w:val="28"/>
          <w:szCs w:val="28"/>
          <w:lang w:eastAsia="en-US"/>
        </w:rPr>
        <w:t>, выданного компетентными органами иностранного государства, и его нотариально удостоверенный перевод на русский язык</w:t>
      </w:r>
      <w:r w:rsidRPr="004B2B16">
        <w:rPr>
          <w:rFonts w:ascii="Times New Roman" w:eastAsiaTheme="minorHAnsi" w:hAnsi="Times New Roman" w:cs="Times New Roman"/>
          <w:color w:val="auto"/>
          <w:kern w:val="0"/>
          <w:sz w:val="28"/>
          <w:szCs w:val="28"/>
          <w:lang w:eastAsia="en-US"/>
        </w:rPr>
        <w:t>;</w:t>
      </w:r>
    </w:p>
    <w:p w:rsidR="001820D0" w:rsidRPr="004B2B16"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sidRPr="004B2B16">
        <w:rPr>
          <w:rFonts w:ascii="Times New Roman" w:eastAsiaTheme="minorHAnsi" w:hAnsi="Times New Roman" w:cs="Times New Roman"/>
          <w:color w:val="auto"/>
          <w:kern w:val="0"/>
          <w:sz w:val="28"/>
          <w:szCs w:val="28"/>
          <w:lang w:eastAsia="en-US"/>
        </w:rPr>
        <w:t>, выданного органами записи актов гражданского состояния или консульскими учреждениями Российской Федерации</w:t>
      </w:r>
      <w:r w:rsidRPr="004B2B16">
        <w:rPr>
          <w:rFonts w:ascii="Times New Roman" w:eastAsiaTheme="minorHAnsi" w:hAnsi="Times New Roman" w:cs="Times New Roman"/>
          <w:color w:val="auto"/>
          <w:kern w:val="0"/>
          <w:sz w:val="28"/>
          <w:szCs w:val="28"/>
          <w:lang w:eastAsia="en-US"/>
        </w:rPr>
        <w:t xml:space="preserve"> в случае наличия усыновленного (удочеренного) ребенка;</w:t>
      </w:r>
    </w:p>
    <w:p w:rsidR="001820D0" w:rsidRDefault="004B2B16"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BB7EA8" w:rsidRPr="004B2B16" w:rsidRDefault="004B2B16"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г</w:t>
      </w:r>
      <w:r w:rsidR="001820D0" w:rsidRPr="004B2B16">
        <w:rPr>
          <w:rFonts w:ascii="Times New Roman" w:eastAsiaTheme="minorHAnsi" w:hAnsi="Times New Roman" w:cs="Times New Roman"/>
          <w:color w:val="auto"/>
          <w:kern w:val="0"/>
          <w:sz w:val="28"/>
          <w:szCs w:val="28"/>
          <w:lang w:eastAsia="en-US"/>
        </w:rPr>
        <w:t>) копию свидетельства о заключении брака</w:t>
      </w:r>
      <w:r w:rsidR="004D779A" w:rsidRPr="004B2B16">
        <w:rPr>
          <w:rFonts w:ascii="Times New Roman" w:eastAsiaTheme="minorHAnsi" w:hAnsi="Times New Roman" w:cs="Times New Roman"/>
          <w:color w:val="auto"/>
          <w:kern w:val="0"/>
          <w:sz w:val="28"/>
          <w:szCs w:val="28"/>
          <w:lang w:eastAsia="en-US"/>
        </w:rPr>
        <w:t>, выданного компетентными органами иностранного государства, и его нотариально удостоверенный перевод на русский язык</w:t>
      </w:r>
      <w:r w:rsidR="001820D0" w:rsidRPr="004B2B16">
        <w:rPr>
          <w:rFonts w:ascii="Times New Roman" w:eastAsiaTheme="minorHAnsi" w:hAnsi="Times New Roman" w:cs="Times New Roman"/>
          <w:color w:val="auto"/>
          <w:kern w:val="0"/>
          <w:sz w:val="28"/>
          <w:szCs w:val="28"/>
          <w:lang w:eastAsia="en-US"/>
        </w:rPr>
        <w:t xml:space="preserve">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D96C78" w:rsidRPr="004B2B16"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4B2B16">
        <w:rPr>
          <w:rFonts w:ascii="Times New Roman" w:eastAsiaTheme="minorHAnsi" w:hAnsi="Times New Roman" w:cs="Times New Roman"/>
          <w:color w:val="auto"/>
          <w:kern w:val="0"/>
          <w:sz w:val="28"/>
          <w:szCs w:val="28"/>
          <w:lang w:eastAsia="en-US"/>
        </w:rPr>
        <w:t xml:space="preserve">- </w:t>
      </w:r>
      <w:r w:rsidRPr="004B2B16">
        <w:rPr>
          <w:rFonts w:ascii="Times New Roman" w:hAnsi="Times New Roman" w:cs="Times New Roman"/>
          <w:color w:val="auto"/>
          <w:sz w:val="28"/>
          <w:szCs w:val="28"/>
        </w:rPr>
        <w:t>сведения о государственной регистрации рождения;</w:t>
      </w:r>
    </w:p>
    <w:p w:rsidR="00D96C78" w:rsidRPr="004B2B16"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4B2B16">
        <w:rPr>
          <w:rFonts w:ascii="Times New Roman" w:hAnsi="Times New Roman" w:cs="Times New Roman"/>
          <w:color w:val="auto"/>
          <w:sz w:val="28"/>
          <w:szCs w:val="28"/>
        </w:rPr>
        <w:t>- сведения о государственной регистрации брака;</w:t>
      </w:r>
    </w:p>
    <w:p w:rsidR="00D96C78" w:rsidRPr="004B2B16"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olor w:val="auto"/>
          <w:sz w:val="28"/>
          <w:szCs w:val="28"/>
        </w:rPr>
      </w:pPr>
      <w:r w:rsidRPr="004B2B16">
        <w:rPr>
          <w:rFonts w:ascii="Times New Roman" w:hAnsi="Times New Roman" w:cs="Times New Roman"/>
          <w:color w:val="auto"/>
          <w:sz w:val="28"/>
          <w:szCs w:val="28"/>
        </w:rPr>
        <w:t xml:space="preserve">- </w:t>
      </w:r>
      <w:r w:rsidRPr="004B2B16">
        <w:rPr>
          <w:rFonts w:ascii="Times New Roman" w:hAnsi="Times New Roman"/>
          <w:color w:val="auto"/>
          <w:sz w:val="28"/>
          <w:szCs w:val="28"/>
        </w:rPr>
        <w:t xml:space="preserve">сведения из заключения учреждения </w:t>
      </w:r>
      <w:proofErr w:type="gramStart"/>
      <w:r w:rsidRPr="004B2B16">
        <w:rPr>
          <w:rFonts w:ascii="Times New Roman" w:hAnsi="Times New Roman"/>
          <w:color w:val="auto"/>
          <w:sz w:val="28"/>
          <w:szCs w:val="28"/>
        </w:rPr>
        <w:t>медико-социальной</w:t>
      </w:r>
      <w:proofErr w:type="gramEnd"/>
      <w:r w:rsidRPr="004B2B16">
        <w:rPr>
          <w:rFonts w:ascii="Times New Roman" w:hAnsi="Times New Roman"/>
          <w:color w:val="auto"/>
          <w:sz w:val="28"/>
          <w:szCs w:val="28"/>
        </w:rPr>
        <w:t xml:space="preserve"> экспертизы;</w:t>
      </w:r>
    </w:p>
    <w:p w:rsidR="00BC4FBE" w:rsidRPr="004B2B16" w:rsidRDefault="00D96C78"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hAnsi="Times New Roman"/>
          <w:color w:val="auto"/>
          <w:sz w:val="28"/>
          <w:szCs w:val="28"/>
        </w:rPr>
        <w:t xml:space="preserve">- сведения </w:t>
      </w:r>
      <w:r w:rsidR="00BC4FBE" w:rsidRPr="004B2B16">
        <w:rPr>
          <w:rFonts w:ascii="Times New Roman" w:eastAsiaTheme="minorHAnsi" w:hAnsi="Times New Roman" w:cs="Times New Roman"/>
          <w:color w:val="auto"/>
          <w:kern w:val="0"/>
          <w:sz w:val="28"/>
          <w:szCs w:val="28"/>
          <w:lang w:eastAsia="en-US"/>
        </w:rPr>
        <w:t xml:space="preserve">образовательной организации, </w:t>
      </w:r>
      <w:proofErr w:type="gramStart"/>
      <w:r w:rsidR="00BC4FBE" w:rsidRPr="004B2B16">
        <w:rPr>
          <w:rFonts w:ascii="Times New Roman" w:eastAsiaTheme="minorHAnsi" w:hAnsi="Times New Roman" w:cs="Times New Roman"/>
          <w:color w:val="auto"/>
          <w:kern w:val="0"/>
          <w:sz w:val="28"/>
          <w:szCs w:val="28"/>
          <w:lang w:eastAsia="en-US"/>
        </w:rPr>
        <w:t>подтверждающую</w:t>
      </w:r>
      <w:proofErr w:type="gramEnd"/>
      <w:r w:rsidR="00BC4FBE" w:rsidRPr="004B2B16">
        <w:rPr>
          <w:rFonts w:ascii="Times New Roman" w:eastAsiaTheme="minorHAnsi" w:hAnsi="Times New Roman" w:cs="Times New Roman"/>
          <w:color w:val="auto"/>
          <w:kern w:val="0"/>
          <w:sz w:val="28"/>
          <w:szCs w:val="28"/>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4B2B16">
        <w:rPr>
          <w:rFonts w:ascii="Times New Roman" w:eastAsiaTheme="minorHAnsi" w:hAnsi="Times New Roman" w:cs="Times New Roman"/>
          <w:color w:val="auto"/>
          <w:kern w:val="0"/>
          <w:sz w:val="28"/>
          <w:szCs w:val="28"/>
          <w:lang w:eastAsia="en-US"/>
        </w:rPr>
        <w:t>ающихся по очной форме обучения;</w:t>
      </w:r>
    </w:p>
    <w:p w:rsidR="00EE1242" w:rsidRPr="004B2B16" w:rsidRDefault="00EE1242"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4B2B16">
        <w:rPr>
          <w:rFonts w:ascii="Times New Roman" w:eastAsiaTheme="minorHAnsi" w:hAnsi="Times New Roman" w:cs="Times New Roman"/>
          <w:color w:val="auto"/>
          <w:kern w:val="0"/>
          <w:sz w:val="28"/>
          <w:szCs w:val="28"/>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4B2B16">
        <w:rPr>
          <w:rFonts w:ascii="Times New Roman" w:eastAsia="Calibri" w:hAnsi="Times New Roman" w:cs="Times New Roman"/>
          <w:color w:val="auto"/>
          <w:kern w:val="0"/>
          <w:sz w:val="28"/>
          <w:szCs w:val="28"/>
          <w:lang w:eastAsia="ru-RU"/>
        </w:rPr>
        <w:t>заместитель главы поселка Конышевка</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4B2B16" w:rsidRPr="004B2B16">
        <w:rPr>
          <w:rFonts w:ascii="Times New Roman" w:eastAsia="Calibri" w:hAnsi="Times New Roman" w:cs="Times New Roman"/>
          <w:color w:val="auto"/>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w:t>
      </w:r>
      <w:r w:rsidRPr="004B2B16">
        <w:rPr>
          <w:rFonts w:ascii="Times New Roman" w:eastAsia="Calibri" w:hAnsi="Times New Roman" w:cs="Times New Roman"/>
          <w:color w:val="auto"/>
          <w:sz w:val="28"/>
          <w:szCs w:val="28"/>
          <w:lang w:eastAsia="en-US"/>
        </w:rPr>
        <w:t>Журнале</w:t>
      </w:r>
      <w:r w:rsidR="004B2B16" w:rsidRPr="004B2B16">
        <w:rPr>
          <w:rFonts w:ascii="Times New Roman" w:eastAsia="Calibri" w:hAnsi="Times New Roman" w:cs="Times New Roman"/>
          <w:color w:val="auto"/>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4B2B16">
        <w:rPr>
          <w:rFonts w:ascii="Times New Roman" w:hAnsi="Times New Roman" w:cs="Times New Roman"/>
          <w:color w:val="auto"/>
          <w:kern w:val="0"/>
          <w:sz w:val="28"/>
          <w:szCs w:val="28"/>
        </w:rPr>
        <w:t xml:space="preserve">поселка Конышевка Конышевского района </w:t>
      </w:r>
      <w:r w:rsidR="004B2B16" w:rsidRPr="00D769F8">
        <w:rPr>
          <w:rFonts w:ascii="Times New Roman" w:hAnsi="Times New Roman" w:cs="Times New Roman"/>
          <w:color w:val="auto"/>
          <w:kern w:val="0"/>
          <w:sz w:val="28"/>
          <w:szCs w:val="28"/>
        </w:rPr>
        <w:t xml:space="preserve"> </w:t>
      </w:r>
      <w:r w:rsidR="004B2B16">
        <w:rPr>
          <w:rFonts w:ascii="Times New Roman" w:hAnsi="Times New Roman" w:cs="Times New Roman"/>
          <w:color w:val="auto"/>
          <w:kern w:val="0"/>
          <w:sz w:val="28"/>
          <w:szCs w:val="28"/>
        </w:rPr>
        <w:t xml:space="preserve">Курской области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4B2B16">
        <w:rPr>
          <w:rFonts w:ascii="Times New Roman" w:hAnsi="Times New Roman" w:cs="Times New Roman"/>
          <w:color w:val="auto"/>
          <w:sz w:val="20"/>
          <w:szCs w:val="20"/>
        </w:rPr>
        <w:t>.</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4B2B16">
        <w:rPr>
          <w:rFonts w:ascii="Times New Roman" w:eastAsiaTheme="minorHAnsi" w:hAnsi="Times New Roman" w:cs="Times New Roman"/>
          <w:bCs/>
          <w:color w:val="auto"/>
          <w:kern w:val="0"/>
          <w:sz w:val="28"/>
          <w:szCs w:val="28"/>
          <w:lang w:eastAsia="en-US"/>
        </w:rPr>
        <w:t xml:space="preserve">поселка Конышевка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4B2B16"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4B2B16" w:rsidRPr="004B2B16">
        <w:rPr>
          <w:rFonts w:ascii="Times New Roman" w:eastAsiaTheme="minorHAnsi" w:hAnsi="Times New Roman" w:cs="Times New Roman"/>
          <w:bCs/>
          <w:color w:val="auto"/>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w:t>
      </w:r>
      <w:proofErr w:type="gramStart"/>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4B2B16" w:rsidRPr="004B2B16">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4B2B16">
        <w:rPr>
          <w:rFonts w:ascii="Times New Roman" w:hAnsi="Times New Roman" w:cs="Times New Roman"/>
          <w:color w:val="auto"/>
          <w:sz w:val="28"/>
          <w:szCs w:val="28"/>
        </w:rPr>
        <w:t xml:space="preserve"> поселка Конышевка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w:t>
      </w:r>
      <w:r w:rsidR="004B2B16">
        <w:rPr>
          <w:rFonts w:ascii="Times New Roman" w:hAnsi="Times New Roman" w:cs="Times New Roman"/>
          <w:color w:val="auto"/>
          <w:sz w:val="28"/>
          <w:szCs w:val="28"/>
        </w:rPr>
        <w:t>поселка Конышевка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2A538A" w:rsidRDefault="00CE0B06" w:rsidP="004B2B16">
      <w:pPr>
        <w:tabs>
          <w:tab w:val="clear" w:pos="709"/>
        </w:tabs>
        <w:spacing w:after="0" w:line="240" w:lineRule="auto"/>
        <w:ind w:firstLine="540"/>
        <w:jc w:val="both"/>
        <w:outlineLvl w:val="0"/>
        <w:rPr>
          <w:rFonts w:ascii="Times New Roman" w:hAnsi="Times New Roman" w:cs="Times New Roman"/>
          <w:color w:val="FF0000"/>
          <w:kern w:val="0"/>
          <w:sz w:val="28"/>
          <w:szCs w:val="20"/>
          <w:lang w:eastAsia="ru-RU"/>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w:t>
      </w:r>
      <w:r w:rsidR="004B2B16">
        <w:rPr>
          <w:rFonts w:ascii="Times New Roman" w:hAnsi="Times New Roman" w:cs="Times New Roman"/>
          <w:color w:val="auto"/>
          <w:sz w:val="28"/>
          <w:szCs w:val="28"/>
        </w:rPr>
        <w:t xml:space="preserve">муниципальных услуг (функций)» </w:t>
      </w:r>
      <w:hyperlink r:id="rId19"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4B2B16" w:rsidRPr="004B2B16">
        <w:rPr>
          <w:rFonts w:ascii="Times New Roman" w:hAnsi="Times New Roman" w:cs="Times New Roman"/>
          <w:color w:val="auto"/>
          <w:kern w:val="0"/>
          <w:sz w:val="28"/>
          <w:szCs w:val="28"/>
        </w:rPr>
        <w:t xml:space="preserve"> </w:t>
      </w:r>
      <w:r w:rsidR="004B2B16">
        <w:rPr>
          <w:rFonts w:ascii="Times New Roman" w:hAnsi="Times New Roman" w:cs="Times New Roman"/>
          <w:color w:val="auto"/>
          <w:kern w:val="0"/>
          <w:sz w:val="28"/>
          <w:szCs w:val="28"/>
        </w:rPr>
        <w:t xml:space="preserve">поселка Конышевка Конышевского района </w:t>
      </w:r>
      <w:r w:rsidR="004B2B16" w:rsidRPr="00D769F8">
        <w:rPr>
          <w:rFonts w:ascii="Times New Roman" w:hAnsi="Times New Roman" w:cs="Times New Roman"/>
          <w:color w:val="auto"/>
          <w:kern w:val="0"/>
          <w:sz w:val="28"/>
          <w:szCs w:val="28"/>
        </w:rPr>
        <w:t xml:space="preserve"> </w:t>
      </w:r>
      <w:r w:rsidR="004B2B16">
        <w:rPr>
          <w:rFonts w:ascii="Times New Roman" w:hAnsi="Times New Roman" w:cs="Times New Roman"/>
          <w:color w:val="auto"/>
          <w:kern w:val="0"/>
          <w:sz w:val="28"/>
          <w:szCs w:val="28"/>
        </w:rPr>
        <w:t>Курской области</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w:t>
      </w:r>
      <w:r w:rsidR="004B2B16">
        <w:rPr>
          <w:rFonts w:ascii="Times New Roman" w:hAnsi="Times New Roman" w:cs="Times New Roman"/>
          <w:bCs/>
          <w:color w:val="auto"/>
          <w:sz w:val="28"/>
          <w:szCs w:val="28"/>
        </w:rPr>
        <w:t xml:space="preserve"> поселка Конышевка</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7D07E5">
        <w:rPr>
          <w:rFonts w:ascii="Times New Roman" w:hAnsi="Times New Roman" w:cs="Times New Roman"/>
          <w:color w:val="auto"/>
          <w:kern w:val="0"/>
          <w:sz w:val="28"/>
          <w:szCs w:val="28"/>
        </w:rPr>
        <w:t xml:space="preserve">поселка Конышевка Конышевского района </w:t>
      </w:r>
      <w:r w:rsidR="007D07E5" w:rsidRPr="00D769F8">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7D07E5">
        <w:rPr>
          <w:rFonts w:ascii="Times New Roman" w:hAnsi="Times New Roman" w:cs="Times New Roman"/>
          <w:color w:val="auto"/>
          <w:kern w:val="0"/>
          <w:sz w:val="28"/>
          <w:szCs w:val="28"/>
        </w:rPr>
        <w:t xml:space="preserve">поселка Конышевка Конышевского района </w:t>
      </w:r>
      <w:r w:rsidR="007D07E5" w:rsidRPr="00D769F8">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7D07E5">
        <w:rPr>
          <w:rFonts w:ascii="Times New Roman" w:hAnsi="Times New Roman" w:cs="Times New Roman"/>
          <w:color w:val="auto"/>
          <w:kern w:val="0"/>
          <w:sz w:val="28"/>
          <w:szCs w:val="28"/>
        </w:rPr>
        <w:t xml:space="preserve">поселка Конышевка Конышевского района </w:t>
      </w:r>
      <w:r w:rsidR="007D07E5" w:rsidRPr="00D769F8">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Курской области».</w:t>
      </w:r>
    </w:p>
    <w:p w:rsidR="00DD35AC" w:rsidRPr="007D07E5" w:rsidRDefault="00CE0B06" w:rsidP="007D07E5">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0"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bookmarkStart w:id="1" w:name="_GoBack"/>
      <w:bookmarkEnd w:id="1"/>
    </w:p>
    <w:sectPr w:rsidR="00DD35AC" w:rsidRPr="007D07E5"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5E" w:rsidRDefault="000B215E" w:rsidP="003378B2">
      <w:pPr>
        <w:spacing w:after="0" w:line="240" w:lineRule="auto"/>
      </w:pPr>
      <w:r>
        <w:separator/>
      </w:r>
    </w:p>
  </w:endnote>
  <w:endnote w:type="continuationSeparator" w:id="0">
    <w:p w:rsidR="000B215E" w:rsidRDefault="000B215E"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5E" w:rsidRDefault="000B215E" w:rsidP="003378B2">
      <w:pPr>
        <w:spacing w:after="0" w:line="240" w:lineRule="auto"/>
      </w:pPr>
      <w:r>
        <w:separator/>
      </w:r>
    </w:p>
  </w:footnote>
  <w:footnote w:type="continuationSeparator" w:id="0">
    <w:p w:rsidR="000B215E" w:rsidRDefault="000B215E"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32CB"/>
    <w:rsid w:val="000719EC"/>
    <w:rsid w:val="00075791"/>
    <w:rsid w:val="000759E5"/>
    <w:rsid w:val="00086273"/>
    <w:rsid w:val="00095542"/>
    <w:rsid w:val="000B03DE"/>
    <w:rsid w:val="000B215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2B16"/>
    <w:rsid w:val="004B3130"/>
    <w:rsid w:val="004C6BF3"/>
    <w:rsid w:val="004D7253"/>
    <w:rsid w:val="004D779A"/>
    <w:rsid w:val="004F2A2D"/>
    <w:rsid w:val="004F2DC3"/>
    <w:rsid w:val="004F3DB3"/>
    <w:rsid w:val="005050F0"/>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07E5"/>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638955804">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1082;&#1086;&#1085;&#1099;&#1096;&#1077;&#1074;&#1082;&#1072;.&#1088;&#1092;/"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6802-F525-4167-96C9-038BC36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26</Pages>
  <Words>8656</Words>
  <Characters>49344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Конышевка_ССТУ</cp:lastModifiedBy>
  <cp:revision>51</cp:revision>
  <dcterms:created xsi:type="dcterms:W3CDTF">2018-08-30T06:04:00Z</dcterms:created>
  <dcterms:modified xsi:type="dcterms:W3CDTF">2021-01-13T13:40:00Z</dcterms:modified>
</cp:coreProperties>
</file>